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(1-2) شرح فضيلة الشيخ أبي حفص سامي بن العربي الأثري.</w:t>
      </w:r>
    </w:p>
    <w:p>
      <w:pPr>
        <w:jc w:val="right"/>
        <w:spacing w:line="360" w:lineRule="auto"/>
      </w:pPr>
      <w:r>
        <w:rPr>
          <w:sz w:val="24"/>
          <w:szCs w:val="24"/>
          <w:rtl/>
        </w:rPr>
        <w:t xml:space="preserve">وبياناً لكن في ماذا في أمر الهداية وكتابهدا وليس كتابة جبر وانداسة وكميا وفي زيعة التلو قال طب نحن ريطحاً للمسألة الفلنية نقول سألو أهل الذكري إن كنتم نتعلوم فيسأل أهلها وهذا أيضاً من اصول من الاصول العظيمة في القرآن وقال وكذلك أوحينا إليك روحاً من أمرنا ما كنت تدري ملكتاب والإيمان ولكن جعلناه نور النهدي به من نشاء من عبادنا وإنك يا محمد صلى الله عليه وسلم وإنك لا تهدي إلى صراط المستقيم فياطالب الصراط المستقيم إذا كنت تريد الصراط المستقيم فعليك بسنة النبي الكريم محمد صلى الله عليه وسلم استمسك بها وعبض عليها ودعوا إليها وحغر من خلافها تنل وتفز بجنة ربك وبرحمته نطفوا إن دباب كيف البيان أسأل الله بأسماء الحسناصفات العلاة أن ينفعني وإياكم بما قلنا و بما سمعنا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2026-08-28T20:47:45+00:00</dcterms:created>
  <dcterms:modified xsi:type="dcterms:W3CDTF">2026-08-28T20:47:45+00:00</dcterms:modified>
</cp:coreProperties>
</file>

<file path=docProps/custom.xml><?xml version="1.0" encoding="utf-8"?>
<Properties xmlns="http://schemas.openxmlformats.org/officeDocument/2006/custom-properties" xmlns:vt="http://schemas.openxmlformats.org/officeDocument/2006/docPropsVTypes"/>
</file>