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أنواع الاختلاف} |[ 5 ]| لفضيلة الشيخ أبي حفص بن العربي الأثري.</w:t>
      </w:r>
    </w:p>
    <w:p>
      <w:pPr>
        <w:jc w:val="right"/>
        <w:spacing w:line="360" w:lineRule="auto"/>
      </w:pPr>
      <w:r>
        <w:rPr>
          <w:sz w:val="24"/>
          <w:szCs w:val="24"/>
          <w:rtl/>
        </w:rPr>
        <w:t xml:space="preserve">استأذنْ ثلاثًا، وإلا فارجعْ، لا تظلُّ تضربُ على الشيخِ مئةً وسبعينَ رنَّةً! اتَّقِ اللهَ، حرامٌ عليكَ! فجَّرتَ بطاريةَ محمولٍ! عايزٌ أصلَ مئةً وسبعينَ، خلِّها عشرًا فقط، بإذنٍ ثلاثٍ، الله بِسْمِ اللَّهِ الرَّحْمَنِ الرَّحِيمِ. إذًا إما أن يبلغَ العالمَ أن يبلغه الحديثُ ويكونَ ضعيفًا، وآخرُ يبلغه ويكونَ صحيحًا، وهذا أمرٌ معلومٌ. فكم من حديثٍ يبلغُ بعضَ العلماءِ بإسنادٍ يكونُ ضعيفًا، والبعضُ يكونُ بإسنادٍ صحيحٍ. وانظرْ في كتبِ السنةِ. انظرْ -يعني مثلاً- الإمامَ، للإمامِ رحمهُ اللهُ تعالى عليهِ، تجدْ في الموطأِ برواياتهِ بعضَ الأحاديثِ التي ما رواها مالكٌ في موطئه، في الموطأِ برواياتٍ، بروايةِ يحيى بنِ يحيى، بروايةِ أبي مصعبٍ الزهريِّ، بروايةِ سعيدِ بنِ سعيدٍ الحدثانيِّ، بروايةِ عبدِ الرحمنِ بنِ القاسمِ، بروايةِ -يعني- عليِّ بنِ زيادٍ، بروايةٍ، بروايةٍ، بروايةٍ إلا مُرسَلًا. وتجدُ نفسَ الحديثِ في الصحيحِ حينَ مُسْنَدًا. تجدُ مالكًا يقولُ: "بلغني"، وتجدهُ في كتابٍ آخرَ مُسْنَدًا، الذي مِن أينَ أُسنِدَ ووصلَ ابنُ عبدِ البَرِّ رحمهُ اللهُ تعالى عليهِ أحاديثَ مالكٍ. انتبهْ لهذا. إذًا أنْ يصلَ الحديثُ إلى أحدِ العلماءِ بسندٍ ضعيفٍ، وإلى الآخرِ بسندٍ صحيحٍ. طيب، ما زلنا سببٌ آخرُ في عدمِ اعتقادِه أنْ يعتقدَ أنَّ النبيَّ صلى اللهُ عليهِ وسلمَ لم يقلْهُ. سببٌ آخرُ: الاختلافُ في قبولِ الرجالِ مِن عدمِهِ. وهذا أمرٌ ما زالَ قائمًا. فانظرْ مثلاً لأحمدَ يقولُ عن فلانٍ: "ضعيفٌ"، وابنُ معينٍ يقولُ: "ثقةٌ". الاختلافُ. تنتهي أنتَ من بحثِكَ في رجلٍ من الرجالِ إلى أنهُ صدوقٌ يَهِمُ، فهل -أو صدوقٌ ربما وَهِمَ- هل صدوقٌ ربما وَهِمَ ستحسِّنُ حديثَهُ إلا في ما وَهِمَ فيهِ؟ أم صدوقٌ ربما وَهِمَ تضعّفُ حديثَهُ إلا ما صدقَ فيهِ؟ كانَ بعضُ مشايخِنا رحمهُ اللهُ تعالى عليهِ إذا وجدَ اختلافًا في رجلٍ يقولُ: "جئني بأشدِّ ما قيلَ فيهِ بأشدِّ ما". قيلَ. وما زالَ أهلُ العلمِ يتكلمون عن والمتسامحينَ. ابنُ حبانَ جَرَّاحٌ في التجريحِ وفي التوثيقِ في غايةِ التساهلِ، حتى إنهُ وثَّقَ أقوامًا لا يُعرفُ مَن هوَ ولا ابنُ مَن هوَ، ذكرهُ في كتابِهِ "الثقاتِ"؛ لأنَّ المسلمينَ عندَهُ على العدالة، الأصلُ عنده أنهم على العدالة، خُولفَ. عندك يحيى القطانُ، وعندك عبدُ الرحمنِ بنُ مهدي. يحيى متشددٌ، وابنُ مهديٍّ معتدلٌ، وابنُ معينٍ متشددٌ، وأحمدُ معتدلٌ، متوسطٌ، وهكذا وهكذا. فالاختلافُ اختلفنا في الرجلِ، رجلٍ في إسناد عَبْدُ اللَّهِ بْنُ الْحَسَنِ عَنْ أَبِي الزِّنَادِ، لَا نَعْلَمُ الَّذِينَ قَبِلُوا الْحَدِيثَ وَصَحَّحُوا قَالُوا: لَا، وَإِنْ قَالَ إِمَامُ أَهْلِ الصَّنْعَةِ هَذَا.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2026-09-03T04:17:12+00:00</dcterms:created>
  <dcterms:modified xsi:type="dcterms:W3CDTF">2026-09-03T04:17:12+00:00</dcterms:modified>
</cp:coreProperties>
</file>

<file path=docProps/custom.xml><?xml version="1.0" encoding="utf-8"?>
<Properties xmlns="http://schemas.openxmlformats.org/officeDocument/2006/custom-properties" xmlns:vt="http://schemas.openxmlformats.org/officeDocument/2006/docPropsVTypes"/>
</file>